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D17B" w14:textId="2FEFC00B" w:rsidR="006D06BC" w:rsidRPr="00562E07" w:rsidRDefault="00562E07">
      <w:pPr>
        <w:rPr>
          <w:sz w:val="40"/>
          <w:szCs w:val="40"/>
        </w:rPr>
      </w:pPr>
      <w:r w:rsidRPr="00562E07">
        <w:rPr>
          <w:sz w:val="40"/>
          <w:szCs w:val="40"/>
        </w:rPr>
        <w:t xml:space="preserve">State does not regulate CE </w:t>
      </w:r>
      <w:r w:rsidR="000A4563">
        <w:rPr>
          <w:sz w:val="40"/>
          <w:szCs w:val="40"/>
        </w:rPr>
        <w:t xml:space="preserve">Providers. However, Inspectors must prove continuing education </w:t>
      </w:r>
      <w:r w:rsidR="003F7A52">
        <w:rPr>
          <w:sz w:val="40"/>
          <w:szCs w:val="40"/>
        </w:rPr>
        <w:t xml:space="preserve">of 40 </w:t>
      </w:r>
      <w:proofErr w:type="spellStart"/>
      <w:r w:rsidR="003F7A52">
        <w:rPr>
          <w:sz w:val="40"/>
          <w:szCs w:val="40"/>
        </w:rPr>
        <w:t>hrs</w:t>
      </w:r>
      <w:proofErr w:type="spellEnd"/>
      <w:r w:rsidR="003F7A52">
        <w:rPr>
          <w:sz w:val="40"/>
          <w:szCs w:val="40"/>
        </w:rPr>
        <w:t xml:space="preserve"> every 2 years. </w:t>
      </w:r>
    </w:p>
    <w:sectPr w:rsidR="006D06BC" w:rsidRPr="0056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07"/>
    <w:rsid w:val="000A4563"/>
    <w:rsid w:val="003F7A52"/>
    <w:rsid w:val="00562E07"/>
    <w:rsid w:val="006D06BC"/>
    <w:rsid w:val="00E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E2D9E"/>
  <w15:chartTrackingRefBased/>
  <w15:docId w15:val="{E806B64F-954B-4C7F-A950-37EAD4DB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Allard</dc:creator>
  <cp:keywords/>
  <dc:description/>
  <cp:lastModifiedBy>Susan Allard</cp:lastModifiedBy>
  <cp:revision>4</cp:revision>
  <dcterms:created xsi:type="dcterms:W3CDTF">2022-03-21T17:47:00Z</dcterms:created>
  <dcterms:modified xsi:type="dcterms:W3CDTF">2022-03-29T18:45:00Z</dcterms:modified>
</cp:coreProperties>
</file>